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5F" w:rsidRPr="00E4785F" w:rsidRDefault="00E4785F" w:rsidP="00E4785F">
      <w:pPr>
        <w:pStyle w:val="masadetexto"/>
        <w:jc w:val="center"/>
        <w:rPr>
          <w:rFonts w:ascii="Arial" w:hAnsi="Arial" w:cs="Arial"/>
          <w:b/>
          <w:sz w:val="28"/>
          <w:szCs w:val="28"/>
        </w:rPr>
      </w:pPr>
      <w:r w:rsidRPr="00E4785F">
        <w:rPr>
          <w:rFonts w:ascii="Arial" w:hAnsi="Arial" w:cs="Arial"/>
          <w:b/>
          <w:sz w:val="28"/>
          <w:szCs w:val="28"/>
        </w:rPr>
        <w:t>Técnicos y técnicas del área de energía se capacitan en calcular los factores de emisión y reducción de gases de efecto invernadero</w:t>
      </w:r>
    </w:p>
    <w:p w:rsidR="004D74FC" w:rsidRDefault="006F4CBE" w:rsidP="006F4CBE">
      <w:pPr>
        <w:pStyle w:val="masadetex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Alejandra Prada</w:t>
      </w:r>
    </w:p>
    <w:p w:rsidR="006F4CBE" w:rsidRDefault="006F4CBE" w:rsidP="006F4CBE">
      <w:pPr>
        <w:pStyle w:val="masadetexto"/>
        <w:jc w:val="right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Alejandra.prada@giz.de</w:t>
      </w:r>
      <w:proofErr w:type="spellEnd"/>
    </w:p>
    <w:p w:rsidR="004D74FC" w:rsidRDefault="00BD48CE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el marco del Programa de Energías Renovables (PEERR), </w:t>
      </w:r>
      <w:r w:rsidR="00686848">
        <w:rPr>
          <w:rFonts w:ascii="Arial" w:hAnsi="Arial" w:cs="Arial"/>
          <w:sz w:val="24"/>
        </w:rPr>
        <w:t>los días 16,17,18, 22 y 23 de septiembre</w:t>
      </w:r>
      <w:r w:rsidR="006F4CBE">
        <w:rPr>
          <w:rFonts w:ascii="Arial" w:hAnsi="Arial" w:cs="Arial"/>
          <w:sz w:val="24"/>
        </w:rPr>
        <w:t>,</w:t>
      </w:r>
      <w:r w:rsidR="00686848">
        <w:rPr>
          <w:rFonts w:ascii="Arial" w:hAnsi="Arial" w:cs="Arial"/>
          <w:sz w:val="24"/>
        </w:rPr>
        <w:t xml:space="preserve"> se llevó a cabo la capacitación sobre el cálculo de reducción de emisiones de G</w:t>
      </w:r>
      <w:r w:rsidR="006F4CBE">
        <w:rPr>
          <w:rFonts w:ascii="Arial" w:hAnsi="Arial" w:cs="Arial"/>
          <w:sz w:val="24"/>
        </w:rPr>
        <w:t>ases de Efecto Invernadero</w:t>
      </w:r>
      <w:r w:rsidR="00686848">
        <w:rPr>
          <w:rFonts w:ascii="Arial" w:hAnsi="Arial" w:cs="Arial"/>
          <w:sz w:val="24"/>
        </w:rPr>
        <w:t xml:space="preserve"> en Sistemas Aislados de Bolivia</w:t>
      </w:r>
      <w:r w:rsidR="00E4785F">
        <w:rPr>
          <w:rFonts w:ascii="Arial" w:hAnsi="Arial" w:cs="Arial"/>
          <w:sz w:val="24"/>
        </w:rPr>
        <w:t xml:space="preserve">. </w:t>
      </w:r>
      <w:r w:rsidR="004D74FC">
        <w:rPr>
          <w:rFonts w:ascii="Arial" w:hAnsi="Arial" w:cs="Arial"/>
          <w:sz w:val="24"/>
        </w:rPr>
        <w:t>E</w:t>
      </w:r>
      <w:r w:rsidR="00686848">
        <w:rPr>
          <w:rFonts w:ascii="Arial" w:hAnsi="Arial" w:cs="Arial"/>
          <w:sz w:val="24"/>
        </w:rPr>
        <w:t>stos sistemas se encuentran en regiones alejadas donde no llega la red eléctrica, por lo que usualmente usan</w:t>
      </w:r>
      <w:r w:rsidR="006F4CBE">
        <w:rPr>
          <w:rFonts w:ascii="Arial" w:hAnsi="Arial" w:cs="Arial"/>
          <w:sz w:val="24"/>
        </w:rPr>
        <w:t xml:space="preserve">, </w:t>
      </w:r>
      <w:r w:rsidR="00686848">
        <w:rPr>
          <w:rFonts w:ascii="Arial" w:hAnsi="Arial" w:cs="Arial"/>
          <w:sz w:val="24"/>
        </w:rPr>
        <w:t>para generar electricidad</w:t>
      </w:r>
      <w:r w:rsidR="006F4CBE">
        <w:rPr>
          <w:rFonts w:ascii="Arial" w:hAnsi="Arial" w:cs="Arial"/>
          <w:sz w:val="24"/>
        </w:rPr>
        <w:t>,</w:t>
      </w:r>
      <w:r w:rsidR="00686848">
        <w:rPr>
          <w:rFonts w:ascii="Arial" w:hAnsi="Arial" w:cs="Arial"/>
          <w:sz w:val="24"/>
        </w:rPr>
        <w:t xml:space="preserve"> motores generadores </w:t>
      </w:r>
      <w:r w:rsidR="006F4CBE">
        <w:rPr>
          <w:rFonts w:ascii="Arial" w:hAnsi="Arial" w:cs="Arial"/>
          <w:sz w:val="24"/>
        </w:rPr>
        <w:t>a</w:t>
      </w:r>
      <w:r w:rsidR="00686848">
        <w:rPr>
          <w:rFonts w:ascii="Arial" w:hAnsi="Arial" w:cs="Arial"/>
          <w:sz w:val="24"/>
        </w:rPr>
        <w:t xml:space="preserve"> combustible </w:t>
      </w:r>
      <w:r w:rsidR="006F4CBE">
        <w:rPr>
          <w:rFonts w:ascii="Arial" w:hAnsi="Arial" w:cs="Arial"/>
          <w:sz w:val="24"/>
        </w:rPr>
        <w:t>diésel o</w:t>
      </w:r>
      <w:r w:rsidR="00686848">
        <w:rPr>
          <w:rFonts w:ascii="Arial" w:hAnsi="Arial" w:cs="Arial"/>
          <w:sz w:val="24"/>
        </w:rPr>
        <w:t xml:space="preserve"> gasolina, </w:t>
      </w:r>
      <w:r>
        <w:rPr>
          <w:rFonts w:ascii="Arial" w:hAnsi="Arial" w:cs="Arial"/>
          <w:sz w:val="24"/>
        </w:rPr>
        <w:t xml:space="preserve">los cuales </w:t>
      </w:r>
      <w:r w:rsidR="004D74FC">
        <w:rPr>
          <w:rFonts w:ascii="Arial" w:hAnsi="Arial" w:cs="Arial"/>
          <w:sz w:val="24"/>
        </w:rPr>
        <w:t xml:space="preserve">son considerados altamente contaminantes. </w:t>
      </w:r>
    </w:p>
    <w:p w:rsidR="00686848" w:rsidRDefault="004D74FC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Una forma de desplazar el uso de estos combustibles es convertir estas plantas generadoras en híbridas, </w:t>
      </w:r>
      <w:r w:rsidR="006F4CBE">
        <w:rPr>
          <w:rFonts w:ascii="Arial" w:hAnsi="Arial" w:cs="Arial"/>
          <w:sz w:val="24"/>
        </w:rPr>
        <w:t xml:space="preserve">es decir, </w:t>
      </w:r>
      <w:r>
        <w:rPr>
          <w:rFonts w:ascii="Arial" w:hAnsi="Arial" w:cs="Arial"/>
          <w:sz w:val="24"/>
        </w:rPr>
        <w:t xml:space="preserve">combinando con una fuente renovable, por ejemplo, solar – </w:t>
      </w:r>
      <w:proofErr w:type="spellStart"/>
      <w:r>
        <w:rPr>
          <w:rFonts w:ascii="Arial" w:hAnsi="Arial" w:cs="Arial"/>
          <w:sz w:val="24"/>
        </w:rPr>
        <w:t>diesel</w:t>
      </w:r>
      <w:proofErr w:type="spellEnd"/>
      <w:r>
        <w:rPr>
          <w:rFonts w:ascii="Arial" w:hAnsi="Arial" w:cs="Arial"/>
          <w:sz w:val="24"/>
        </w:rPr>
        <w:t xml:space="preserve">, donde durante el día se usa la energía solar y durante la noche se usa la electricidad proveniente del </w:t>
      </w:r>
      <w:proofErr w:type="spellStart"/>
      <w:r>
        <w:rPr>
          <w:rFonts w:ascii="Arial" w:hAnsi="Arial" w:cs="Arial"/>
          <w:sz w:val="24"/>
        </w:rPr>
        <w:t>diesel</w:t>
      </w:r>
      <w:proofErr w:type="spellEnd"/>
      <w:r>
        <w:rPr>
          <w:rFonts w:ascii="Arial" w:hAnsi="Arial" w:cs="Arial"/>
          <w:sz w:val="24"/>
        </w:rPr>
        <w:t xml:space="preserve"> o gasolina. </w:t>
      </w:r>
    </w:p>
    <w:p w:rsidR="005C4821" w:rsidRDefault="004D74FC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así que esta</w:t>
      </w:r>
      <w:r w:rsidR="00436458" w:rsidRPr="00436458">
        <w:rPr>
          <w:rFonts w:ascii="Arial" w:hAnsi="Arial" w:cs="Arial"/>
          <w:sz w:val="24"/>
        </w:rPr>
        <w:t xml:space="preserve"> capacitación t</w:t>
      </w:r>
      <w:r w:rsidR="00686848">
        <w:rPr>
          <w:rFonts w:ascii="Arial" w:hAnsi="Arial" w:cs="Arial"/>
          <w:sz w:val="24"/>
        </w:rPr>
        <w:t>uvo</w:t>
      </w:r>
      <w:r w:rsidR="00436458" w:rsidRPr="00436458">
        <w:rPr>
          <w:rFonts w:ascii="Arial" w:hAnsi="Arial" w:cs="Arial"/>
          <w:sz w:val="24"/>
        </w:rPr>
        <w:t xml:space="preserve"> como objetivo el desarrollo de capacidades técnicas en el uso de las metodologías </w:t>
      </w:r>
      <w:r>
        <w:rPr>
          <w:rFonts w:ascii="Arial" w:hAnsi="Arial" w:cs="Arial"/>
          <w:sz w:val="24"/>
        </w:rPr>
        <w:t xml:space="preserve">aprobadas por </w:t>
      </w:r>
      <w:r w:rsidRPr="00436458">
        <w:rPr>
          <w:rFonts w:ascii="Arial" w:hAnsi="Arial" w:cs="Arial"/>
          <w:sz w:val="24"/>
        </w:rPr>
        <w:t xml:space="preserve">la </w:t>
      </w:r>
      <w:r w:rsidRPr="0080360F">
        <w:rPr>
          <w:rFonts w:ascii="Arial" w:hAnsi="Arial" w:cs="Arial"/>
          <w:sz w:val="24"/>
        </w:rPr>
        <w:t xml:space="preserve">Convención Marco de las Naciones Unidas sobre el Cambio Climático </w:t>
      </w:r>
      <w:r>
        <w:rPr>
          <w:rFonts w:ascii="Arial" w:hAnsi="Arial" w:cs="Arial"/>
          <w:sz w:val="24"/>
        </w:rPr>
        <w:t>(</w:t>
      </w:r>
      <w:r w:rsidRPr="00436458">
        <w:rPr>
          <w:rFonts w:ascii="Arial" w:hAnsi="Arial" w:cs="Arial"/>
          <w:sz w:val="24"/>
        </w:rPr>
        <w:t>CMNUCC</w:t>
      </w:r>
      <w:r>
        <w:rPr>
          <w:rFonts w:ascii="Arial" w:hAnsi="Arial" w:cs="Arial"/>
          <w:sz w:val="24"/>
        </w:rPr>
        <w:t>)</w:t>
      </w:r>
      <w:r w:rsidR="005C4821">
        <w:rPr>
          <w:rFonts w:ascii="Arial" w:hAnsi="Arial" w:cs="Arial"/>
          <w:sz w:val="24"/>
        </w:rPr>
        <w:t xml:space="preserve"> </w:t>
      </w:r>
      <w:r w:rsidR="00436458" w:rsidRPr="00436458">
        <w:rPr>
          <w:rFonts w:ascii="Arial" w:hAnsi="Arial" w:cs="Arial"/>
          <w:sz w:val="24"/>
        </w:rPr>
        <w:t xml:space="preserve">para el cálculo de la línea de base, </w:t>
      </w:r>
      <w:r>
        <w:rPr>
          <w:rFonts w:ascii="Arial" w:hAnsi="Arial" w:cs="Arial"/>
          <w:sz w:val="24"/>
        </w:rPr>
        <w:t>y de reducción de G</w:t>
      </w:r>
      <w:r w:rsidR="006F4CBE">
        <w:rPr>
          <w:rFonts w:ascii="Arial" w:hAnsi="Arial" w:cs="Arial"/>
          <w:sz w:val="24"/>
        </w:rPr>
        <w:t>ases de Efecto Invernadero</w:t>
      </w:r>
      <w:r>
        <w:rPr>
          <w:rFonts w:ascii="Arial" w:hAnsi="Arial" w:cs="Arial"/>
          <w:sz w:val="24"/>
        </w:rPr>
        <w:t xml:space="preserve"> </w:t>
      </w:r>
      <w:r w:rsidRPr="00436458">
        <w:rPr>
          <w:rFonts w:ascii="Arial" w:hAnsi="Arial" w:cs="Arial"/>
          <w:sz w:val="24"/>
        </w:rPr>
        <w:t>de la industria eléctrica</w:t>
      </w:r>
      <w:r w:rsidR="005C4821">
        <w:rPr>
          <w:rFonts w:ascii="Arial" w:hAnsi="Arial" w:cs="Arial"/>
          <w:sz w:val="24"/>
        </w:rPr>
        <w:t>.</w:t>
      </w:r>
    </w:p>
    <w:p w:rsidR="00CC6415" w:rsidRDefault="004D74FC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contar con esta información </w:t>
      </w:r>
      <w:r w:rsidR="00436458" w:rsidRPr="00436458">
        <w:rPr>
          <w:rFonts w:ascii="Arial" w:hAnsi="Arial" w:cs="Arial"/>
          <w:sz w:val="24"/>
        </w:rPr>
        <w:t>permitirá valorizar la contribución de los proyectos de E</w:t>
      </w:r>
      <w:r w:rsidR="0080360F">
        <w:rPr>
          <w:rFonts w:ascii="Arial" w:hAnsi="Arial" w:cs="Arial"/>
          <w:sz w:val="24"/>
        </w:rPr>
        <w:t xml:space="preserve">nergías </w:t>
      </w:r>
      <w:r w:rsidR="00436458" w:rsidRPr="00436458">
        <w:rPr>
          <w:rFonts w:ascii="Arial" w:hAnsi="Arial" w:cs="Arial"/>
          <w:sz w:val="24"/>
        </w:rPr>
        <w:t>R</w:t>
      </w:r>
      <w:r w:rsidR="0080360F">
        <w:rPr>
          <w:rFonts w:ascii="Arial" w:hAnsi="Arial" w:cs="Arial"/>
          <w:sz w:val="24"/>
        </w:rPr>
        <w:t xml:space="preserve">enovables </w:t>
      </w:r>
      <w:r w:rsidR="00436458" w:rsidRPr="00436458">
        <w:rPr>
          <w:rFonts w:ascii="Arial" w:hAnsi="Arial" w:cs="Arial"/>
          <w:sz w:val="24"/>
        </w:rPr>
        <w:t>y E</w:t>
      </w:r>
      <w:r w:rsidR="0080360F">
        <w:rPr>
          <w:rFonts w:ascii="Arial" w:hAnsi="Arial" w:cs="Arial"/>
          <w:sz w:val="24"/>
        </w:rPr>
        <w:t xml:space="preserve">ficiencia </w:t>
      </w:r>
      <w:r w:rsidR="00436458" w:rsidRPr="00436458">
        <w:rPr>
          <w:rFonts w:ascii="Arial" w:hAnsi="Arial" w:cs="Arial"/>
          <w:sz w:val="24"/>
        </w:rPr>
        <w:t>E</w:t>
      </w:r>
      <w:r w:rsidR="0080360F">
        <w:rPr>
          <w:rFonts w:ascii="Arial" w:hAnsi="Arial" w:cs="Arial"/>
          <w:sz w:val="24"/>
        </w:rPr>
        <w:t>nergética</w:t>
      </w:r>
      <w:r w:rsidR="00436458" w:rsidRPr="00436458">
        <w:rPr>
          <w:rFonts w:ascii="Arial" w:hAnsi="Arial" w:cs="Arial"/>
          <w:sz w:val="24"/>
        </w:rPr>
        <w:t xml:space="preserve"> en los Sistemas Aislados</w:t>
      </w:r>
      <w:r w:rsidR="005C4821">
        <w:rPr>
          <w:rFonts w:ascii="Arial" w:hAnsi="Arial" w:cs="Arial"/>
          <w:sz w:val="24"/>
        </w:rPr>
        <w:t>,</w:t>
      </w:r>
      <w:r w:rsidR="00436458" w:rsidRPr="00436458">
        <w:rPr>
          <w:rFonts w:ascii="Arial" w:hAnsi="Arial" w:cs="Arial"/>
          <w:sz w:val="24"/>
        </w:rPr>
        <w:t xml:space="preserve"> ya sea con sistemas híbridos o interconexión a la red</w:t>
      </w:r>
      <w:r>
        <w:rPr>
          <w:rFonts w:ascii="Arial" w:hAnsi="Arial" w:cs="Arial"/>
          <w:sz w:val="24"/>
        </w:rPr>
        <w:t xml:space="preserve">, </w:t>
      </w:r>
      <w:r w:rsidR="004A6901">
        <w:rPr>
          <w:rFonts w:ascii="Arial" w:hAnsi="Arial" w:cs="Arial"/>
          <w:sz w:val="24"/>
        </w:rPr>
        <w:t xml:space="preserve">brindando herramientas </w:t>
      </w:r>
      <w:r w:rsidR="004A6901" w:rsidRPr="004A6901">
        <w:rPr>
          <w:rFonts w:ascii="Arial" w:hAnsi="Arial" w:cs="Arial"/>
          <w:sz w:val="24"/>
        </w:rPr>
        <w:t xml:space="preserve">a los tomadores de decisión acerca de los avances que se lograrían por las inversiones proyectadas con la ejecución de </w:t>
      </w:r>
      <w:r w:rsidR="004A6901">
        <w:rPr>
          <w:rFonts w:ascii="Arial" w:hAnsi="Arial" w:cs="Arial"/>
          <w:sz w:val="24"/>
        </w:rPr>
        <w:t>este tipo de proyectos.</w:t>
      </w:r>
    </w:p>
    <w:p w:rsidR="00765DD8" w:rsidRDefault="00765DD8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Asimismo, para quienes se apasionan </w:t>
      </w:r>
      <w:r w:rsidR="00BD48CE">
        <w:rPr>
          <w:rFonts w:ascii="Arial" w:hAnsi="Arial" w:cs="Arial"/>
          <w:sz w:val="24"/>
        </w:rPr>
        <w:t>por</w:t>
      </w:r>
      <w:bookmarkStart w:id="0" w:name="_GoBack"/>
      <w:bookmarkEnd w:id="0"/>
      <w:r>
        <w:rPr>
          <w:rFonts w:ascii="Arial" w:hAnsi="Arial" w:cs="Arial"/>
          <w:sz w:val="24"/>
        </w:rPr>
        <w:t xml:space="preserve"> este tema, los y las invitamos a leer la “Guía para la cuantificación de la línea base de emisiones de Gases de Efecto Invernadero actuales y reducidas por el efecto de proyectos de Eficiencia Energética y Energías Renovables en Sistemas Aislados”, que ya se encuentra disponible en la BIVICA. </w:t>
      </w:r>
    </w:p>
    <w:p w:rsidR="004D74FC" w:rsidRDefault="00E4785F" w:rsidP="00436458">
      <w:pPr>
        <w:pStyle w:val="masadetex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165660</wp:posOffset>
            </wp:positionH>
            <wp:positionV relativeFrom="paragraph">
              <wp:posOffset>4280573</wp:posOffset>
            </wp:positionV>
            <wp:extent cx="4455160" cy="3341370"/>
            <wp:effectExtent l="0" t="0" r="254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54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0</wp:posOffset>
            </wp:positionV>
            <wp:extent cx="4428490" cy="3538220"/>
            <wp:effectExtent l="0" t="0" r="3810" b="508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20-09-25 a las 9.25.07 p.m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353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4FC" w:rsidSect="008A2BBE">
      <w:pgSz w:w="11907" w:h="16840" w:code="9"/>
      <w:pgMar w:top="1418" w:right="1701" w:bottom="1418" w:left="1701" w:header="720" w:footer="720" w:gutter="0"/>
      <w:paperSrc w:first="7153" w:other="7153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9E"/>
    <w:rsid w:val="00020812"/>
    <w:rsid w:val="00022FB9"/>
    <w:rsid w:val="000D6096"/>
    <w:rsid w:val="0016493B"/>
    <w:rsid w:val="002048FD"/>
    <w:rsid w:val="00224ADC"/>
    <w:rsid w:val="00250037"/>
    <w:rsid w:val="00352368"/>
    <w:rsid w:val="00436458"/>
    <w:rsid w:val="004A6901"/>
    <w:rsid w:val="004D74FC"/>
    <w:rsid w:val="00500388"/>
    <w:rsid w:val="005C4821"/>
    <w:rsid w:val="0064326E"/>
    <w:rsid w:val="00686848"/>
    <w:rsid w:val="006A12D2"/>
    <w:rsid w:val="006F4CBE"/>
    <w:rsid w:val="00765DD8"/>
    <w:rsid w:val="0080360F"/>
    <w:rsid w:val="00822199"/>
    <w:rsid w:val="00834193"/>
    <w:rsid w:val="00844B9D"/>
    <w:rsid w:val="008A2BBE"/>
    <w:rsid w:val="008F3B9E"/>
    <w:rsid w:val="00A43EAE"/>
    <w:rsid w:val="00B2679D"/>
    <w:rsid w:val="00BD48CE"/>
    <w:rsid w:val="00CC6415"/>
    <w:rsid w:val="00CD22B0"/>
    <w:rsid w:val="00DE0AD5"/>
    <w:rsid w:val="00E4785F"/>
    <w:rsid w:val="00EB7F9D"/>
    <w:rsid w:val="00F0432D"/>
    <w:rsid w:val="00F12C2D"/>
    <w:rsid w:val="00F4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B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C46C2D"/>
  <w15:chartTrackingRefBased/>
  <w15:docId w15:val="{6AE9432B-CADE-4AD6-A9B6-8ECDFF16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B9E"/>
    <w:pPr>
      <w:spacing w:after="0" w:line="240" w:lineRule="auto"/>
    </w:pPr>
    <w:rPr>
      <w:rFonts w:ascii="Century Gothic" w:hAnsi="Century Gothic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abladeilustraciones">
    <w:name w:val="table of figures"/>
    <w:basedOn w:val="Normal"/>
    <w:next w:val="Normal"/>
    <w:uiPriority w:val="99"/>
    <w:unhideWhenUsed/>
    <w:rsid w:val="002048FD"/>
    <w:rPr>
      <w:sz w:val="18"/>
    </w:rPr>
  </w:style>
  <w:style w:type="paragraph" w:customStyle="1" w:styleId="masadetexto">
    <w:name w:val="masa de texto"/>
    <w:basedOn w:val="Normal"/>
    <w:qFormat/>
    <w:rsid w:val="008F3B9E"/>
    <w:pPr>
      <w:spacing w:before="120" w:after="120" w:line="276" w:lineRule="auto"/>
      <w:jc w:val="both"/>
    </w:pPr>
    <w:rPr>
      <w:sz w:val="22"/>
      <w:lang w:val="es-ES"/>
    </w:rPr>
  </w:style>
  <w:style w:type="paragraph" w:customStyle="1" w:styleId="tituloabreviacion-convencion-resumenejec">
    <w:name w:val="titulo abreviacion-convencion-resumen ejec."/>
    <w:basedOn w:val="Normal"/>
    <w:link w:val="tituloabreviacion-convencion-resumenejecCar"/>
    <w:autoRedefine/>
    <w:qFormat/>
    <w:rsid w:val="00352368"/>
    <w:pPr>
      <w:spacing w:before="120" w:after="120" w:line="276" w:lineRule="auto"/>
      <w:jc w:val="center"/>
    </w:pPr>
    <w:rPr>
      <w:b/>
      <w:caps/>
    </w:rPr>
  </w:style>
  <w:style w:type="character" w:customStyle="1" w:styleId="tituloabreviacion-convencion-resumenejecCar">
    <w:name w:val="titulo abreviacion-convencion-resumen ejec. Car"/>
    <w:basedOn w:val="Fuentedeprrafopredeter"/>
    <w:link w:val="tituloabreviacion-convencion-resumenejec"/>
    <w:rsid w:val="00352368"/>
    <w:rPr>
      <w:rFonts w:ascii="Century Gothic" w:hAnsi="Century Gothic"/>
      <w:b/>
      <w:cap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Prada</dc:creator>
  <cp:keywords/>
  <dc:description/>
  <cp:lastModifiedBy>Pardo Salvatierra, Brenda Rosario GIZ BO</cp:lastModifiedBy>
  <cp:revision>4</cp:revision>
  <dcterms:created xsi:type="dcterms:W3CDTF">2020-09-26T01:20:00Z</dcterms:created>
  <dcterms:modified xsi:type="dcterms:W3CDTF">2020-09-26T01:34:00Z</dcterms:modified>
</cp:coreProperties>
</file>